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D24" w:rsidRDefault="00BD047B" w:rsidP="007C5D24">
      <w:pPr>
        <w:tabs>
          <w:tab w:val="left" w:pos="5245"/>
        </w:tabs>
        <w:autoSpaceDE w:val="0"/>
        <w:autoSpaceDN w:val="0"/>
        <w:adjustRightInd w:val="0"/>
        <w:spacing w:after="0" w:line="280" w:lineRule="exact"/>
        <w:jc w:val="both"/>
        <w:rPr>
          <w:rFonts w:ascii="Times New Roman" w:hAnsi="Times New Roman" w:cs="Times New Roman"/>
          <w:sz w:val="30"/>
          <w:szCs w:val="30"/>
        </w:rPr>
      </w:pPr>
      <w:bookmarkStart w:id="0" w:name="_GoBack"/>
      <w:bookmarkEnd w:id="0"/>
      <w:r>
        <w:rPr>
          <w:rFonts w:ascii="Times New Roman" w:hAnsi="Times New Roman" w:cs="Times New Roman"/>
          <w:sz w:val="30"/>
          <w:szCs w:val="30"/>
        </w:rPr>
        <w:tab/>
      </w:r>
      <w:r w:rsidR="007C5D24">
        <w:rPr>
          <w:rFonts w:ascii="Times New Roman" w:hAnsi="Times New Roman" w:cs="Times New Roman"/>
          <w:sz w:val="30"/>
          <w:szCs w:val="30"/>
        </w:rPr>
        <w:t>УТВЕРЖДЕНО</w:t>
      </w:r>
    </w:p>
    <w:p w:rsidR="00BD047B" w:rsidRDefault="007C5D24" w:rsidP="007C5D24">
      <w:pPr>
        <w:tabs>
          <w:tab w:val="left" w:pos="5245"/>
        </w:tabs>
        <w:autoSpaceDE w:val="0"/>
        <w:autoSpaceDN w:val="0"/>
        <w:adjustRightInd w:val="0"/>
        <w:spacing w:after="0" w:line="280" w:lineRule="exact"/>
        <w:ind w:left="5245"/>
        <w:rPr>
          <w:rFonts w:ascii="Times New Roman" w:hAnsi="Times New Roman" w:cs="Times New Roman"/>
          <w:sz w:val="30"/>
          <w:szCs w:val="30"/>
        </w:rPr>
      </w:pPr>
      <w:r>
        <w:rPr>
          <w:rFonts w:ascii="Times New Roman" w:hAnsi="Times New Roman" w:cs="Times New Roman"/>
          <w:sz w:val="30"/>
          <w:szCs w:val="30"/>
        </w:rPr>
        <w:t>Приказ Министерства юстиции                                                 Республики Беларусь</w:t>
      </w:r>
    </w:p>
    <w:p w:rsidR="007C5D24" w:rsidRDefault="007C5D24" w:rsidP="007C5D24">
      <w:pPr>
        <w:tabs>
          <w:tab w:val="left" w:pos="5245"/>
        </w:tabs>
        <w:autoSpaceDE w:val="0"/>
        <w:autoSpaceDN w:val="0"/>
        <w:adjustRightInd w:val="0"/>
        <w:spacing w:after="0" w:line="280" w:lineRule="exact"/>
        <w:ind w:left="5245"/>
        <w:rPr>
          <w:rFonts w:ascii="Times New Roman" w:hAnsi="Times New Roman" w:cs="Times New Roman"/>
          <w:sz w:val="30"/>
          <w:szCs w:val="30"/>
        </w:rPr>
      </w:pPr>
      <w:r>
        <w:rPr>
          <w:rFonts w:ascii="Times New Roman" w:hAnsi="Times New Roman" w:cs="Times New Roman"/>
          <w:sz w:val="30"/>
          <w:szCs w:val="30"/>
        </w:rPr>
        <w:t>03.06.2019 № 66</w:t>
      </w:r>
    </w:p>
    <w:p w:rsidR="007C5D24" w:rsidRDefault="007C5D24" w:rsidP="007C5D24">
      <w:pPr>
        <w:spacing w:after="0" w:line="280" w:lineRule="exact"/>
        <w:ind w:left="6058"/>
        <w:jc w:val="both"/>
        <w:rPr>
          <w:rFonts w:ascii="Times New Roman" w:hAnsi="Times New Roman" w:cs="Times New Roman"/>
          <w:sz w:val="30"/>
          <w:szCs w:val="30"/>
        </w:rPr>
      </w:pPr>
    </w:p>
    <w:p w:rsidR="00BD047B" w:rsidRDefault="00BD047B" w:rsidP="00C365B0">
      <w:pPr>
        <w:tabs>
          <w:tab w:val="left" w:pos="3828"/>
        </w:tabs>
        <w:spacing w:after="0" w:line="280" w:lineRule="exact"/>
        <w:ind w:right="5527"/>
        <w:jc w:val="both"/>
        <w:rPr>
          <w:rFonts w:ascii="Times New Roman" w:hAnsi="Times New Roman" w:cs="Times New Roman"/>
          <w:sz w:val="30"/>
          <w:szCs w:val="30"/>
        </w:rPr>
      </w:pPr>
    </w:p>
    <w:p w:rsidR="006437F9" w:rsidRDefault="006437F9" w:rsidP="00BD047B">
      <w:pPr>
        <w:tabs>
          <w:tab w:val="left" w:pos="3119"/>
        </w:tabs>
        <w:spacing w:after="0" w:line="280" w:lineRule="exact"/>
        <w:ind w:right="-1"/>
        <w:jc w:val="center"/>
        <w:rPr>
          <w:rFonts w:ascii="Times New Roman" w:hAnsi="Times New Roman" w:cs="Times New Roman"/>
          <w:sz w:val="30"/>
          <w:szCs w:val="30"/>
        </w:rPr>
      </w:pPr>
      <w:r>
        <w:rPr>
          <w:rFonts w:ascii="Times New Roman" w:hAnsi="Times New Roman" w:cs="Times New Roman"/>
          <w:sz w:val="30"/>
          <w:szCs w:val="30"/>
        </w:rPr>
        <w:t xml:space="preserve">ПОЛОЖЕНИЕ О КОМИССИИ </w:t>
      </w:r>
    </w:p>
    <w:p w:rsidR="006437F9" w:rsidRDefault="006437F9" w:rsidP="00BD047B">
      <w:pPr>
        <w:tabs>
          <w:tab w:val="left" w:pos="3119"/>
        </w:tabs>
        <w:spacing w:after="0" w:line="280" w:lineRule="exact"/>
        <w:ind w:right="-1"/>
        <w:jc w:val="center"/>
        <w:rPr>
          <w:rFonts w:ascii="Times New Roman" w:hAnsi="Times New Roman" w:cs="Times New Roman"/>
          <w:sz w:val="30"/>
          <w:szCs w:val="30"/>
        </w:rPr>
      </w:pPr>
      <w:r>
        <w:rPr>
          <w:rFonts w:ascii="Times New Roman" w:hAnsi="Times New Roman" w:cs="Times New Roman"/>
          <w:sz w:val="30"/>
          <w:szCs w:val="30"/>
        </w:rPr>
        <w:t xml:space="preserve">ПО ПРОТИВОДЕЙСТВИЮ КОРРУПЦИИ </w:t>
      </w:r>
    </w:p>
    <w:p w:rsidR="007C5D24" w:rsidRDefault="006437F9" w:rsidP="00BD047B">
      <w:pPr>
        <w:tabs>
          <w:tab w:val="left" w:pos="3119"/>
        </w:tabs>
        <w:spacing w:after="0" w:line="280" w:lineRule="exact"/>
        <w:ind w:right="-1"/>
        <w:jc w:val="center"/>
        <w:rPr>
          <w:rFonts w:ascii="Times New Roman" w:hAnsi="Times New Roman" w:cs="Times New Roman"/>
          <w:sz w:val="30"/>
          <w:szCs w:val="30"/>
        </w:rPr>
      </w:pPr>
      <w:r>
        <w:rPr>
          <w:rFonts w:ascii="Times New Roman" w:hAnsi="Times New Roman" w:cs="Times New Roman"/>
          <w:sz w:val="30"/>
          <w:szCs w:val="30"/>
        </w:rPr>
        <w:t>МИНИСТЕРСТВА ЮСТИЦИИ РЕСПУБЛИКИ БЕЛАРУСЬ</w:t>
      </w:r>
    </w:p>
    <w:p w:rsidR="00BD047B" w:rsidRDefault="00BD047B" w:rsidP="00BD047B">
      <w:pPr>
        <w:tabs>
          <w:tab w:val="left" w:pos="3119"/>
        </w:tabs>
        <w:spacing w:after="0" w:line="280" w:lineRule="exact"/>
        <w:ind w:right="-1"/>
        <w:jc w:val="center"/>
        <w:rPr>
          <w:rFonts w:ascii="Times New Roman" w:hAnsi="Times New Roman" w:cs="Times New Roman"/>
          <w:sz w:val="18"/>
          <w:szCs w:val="18"/>
        </w:rPr>
      </w:pPr>
    </w:p>
    <w:p w:rsidR="00BD047B" w:rsidRPr="00BD047B" w:rsidRDefault="00BD047B" w:rsidP="00BD047B">
      <w:pPr>
        <w:tabs>
          <w:tab w:val="left" w:pos="3119"/>
        </w:tabs>
        <w:spacing w:after="0" w:line="280" w:lineRule="exact"/>
        <w:ind w:right="-1"/>
        <w:jc w:val="center"/>
        <w:rPr>
          <w:rFonts w:ascii="Times New Roman" w:hAnsi="Times New Roman" w:cs="Times New Roman"/>
          <w:sz w:val="18"/>
          <w:szCs w:val="18"/>
        </w:rPr>
      </w:pPr>
      <w:r w:rsidRPr="00BD047B">
        <w:rPr>
          <w:rFonts w:ascii="Times New Roman" w:hAnsi="Times New Roman" w:cs="Times New Roman"/>
          <w:sz w:val="18"/>
          <w:szCs w:val="18"/>
        </w:rPr>
        <w:t xml:space="preserve"> (в ред</w:t>
      </w:r>
      <w:r>
        <w:rPr>
          <w:rFonts w:ascii="Times New Roman" w:hAnsi="Times New Roman" w:cs="Times New Roman"/>
          <w:sz w:val="18"/>
          <w:szCs w:val="18"/>
        </w:rPr>
        <w:t>акции</w:t>
      </w:r>
      <w:r w:rsidRPr="00BD047B">
        <w:rPr>
          <w:rFonts w:ascii="Times New Roman" w:hAnsi="Times New Roman" w:cs="Times New Roman"/>
          <w:sz w:val="18"/>
          <w:szCs w:val="18"/>
        </w:rPr>
        <w:t xml:space="preserve"> приказ</w:t>
      </w:r>
      <w:r>
        <w:rPr>
          <w:rFonts w:ascii="Times New Roman" w:hAnsi="Times New Roman" w:cs="Times New Roman"/>
          <w:sz w:val="18"/>
          <w:szCs w:val="18"/>
          <w:lang w:val="be-BY"/>
        </w:rPr>
        <w:t>а</w:t>
      </w:r>
      <w:r w:rsidRPr="00BD047B">
        <w:rPr>
          <w:rFonts w:ascii="Times New Roman" w:hAnsi="Times New Roman" w:cs="Times New Roman"/>
          <w:sz w:val="18"/>
          <w:szCs w:val="18"/>
        </w:rPr>
        <w:t xml:space="preserve"> Мин</w:t>
      </w:r>
      <w:r>
        <w:rPr>
          <w:rFonts w:ascii="Times New Roman" w:hAnsi="Times New Roman" w:cs="Times New Roman"/>
          <w:sz w:val="18"/>
          <w:szCs w:val="18"/>
        </w:rPr>
        <w:t>и</w:t>
      </w:r>
      <w:r>
        <w:rPr>
          <w:rFonts w:ascii="Times New Roman" w:hAnsi="Times New Roman" w:cs="Times New Roman"/>
          <w:sz w:val="18"/>
          <w:szCs w:val="18"/>
          <w:lang w:val="be-BY"/>
        </w:rPr>
        <w:t xml:space="preserve">стерства </w:t>
      </w:r>
      <w:r w:rsidRPr="00BD047B">
        <w:rPr>
          <w:rFonts w:ascii="Times New Roman" w:hAnsi="Times New Roman" w:cs="Times New Roman"/>
          <w:sz w:val="18"/>
          <w:szCs w:val="18"/>
        </w:rPr>
        <w:t>юст</w:t>
      </w:r>
      <w:r>
        <w:rPr>
          <w:rFonts w:ascii="Times New Roman" w:hAnsi="Times New Roman" w:cs="Times New Roman"/>
          <w:sz w:val="18"/>
          <w:szCs w:val="18"/>
        </w:rPr>
        <w:t>иции</w:t>
      </w:r>
      <w:r w:rsidRPr="00BD047B">
        <w:rPr>
          <w:rFonts w:ascii="Times New Roman" w:hAnsi="Times New Roman" w:cs="Times New Roman"/>
          <w:sz w:val="18"/>
          <w:szCs w:val="18"/>
        </w:rPr>
        <w:t xml:space="preserve"> от 0</w:t>
      </w:r>
      <w:r w:rsidR="006437F9">
        <w:rPr>
          <w:rFonts w:ascii="Times New Roman" w:hAnsi="Times New Roman" w:cs="Times New Roman"/>
          <w:sz w:val="18"/>
          <w:szCs w:val="18"/>
        </w:rPr>
        <w:t>3</w:t>
      </w:r>
      <w:r w:rsidRPr="00BD047B">
        <w:rPr>
          <w:rFonts w:ascii="Times New Roman" w:hAnsi="Times New Roman" w:cs="Times New Roman"/>
          <w:sz w:val="18"/>
          <w:szCs w:val="18"/>
        </w:rPr>
        <w:t>.0</w:t>
      </w:r>
      <w:r w:rsidR="006437F9">
        <w:rPr>
          <w:rFonts w:ascii="Times New Roman" w:hAnsi="Times New Roman" w:cs="Times New Roman"/>
          <w:sz w:val="18"/>
          <w:szCs w:val="18"/>
        </w:rPr>
        <w:t>2</w:t>
      </w:r>
      <w:r w:rsidRPr="00BD047B">
        <w:rPr>
          <w:rFonts w:ascii="Times New Roman" w:hAnsi="Times New Roman" w:cs="Times New Roman"/>
          <w:sz w:val="18"/>
          <w:szCs w:val="18"/>
        </w:rPr>
        <w:t>.20</w:t>
      </w:r>
      <w:r w:rsidR="006437F9">
        <w:rPr>
          <w:rFonts w:ascii="Times New Roman" w:hAnsi="Times New Roman" w:cs="Times New Roman"/>
          <w:sz w:val="18"/>
          <w:szCs w:val="18"/>
        </w:rPr>
        <w:t>23</w:t>
      </w:r>
      <w:r w:rsidRPr="00BD047B">
        <w:rPr>
          <w:rFonts w:ascii="Times New Roman" w:hAnsi="Times New Roman" w:cs="Times New Roman"/>
          <w:sz w:val="18"/>
          <w:szCs w:val="18"/>
        </w:rPr>
        <w:t xml:space="preserve"> </w:t>
      </w:r>
      <w:hyperlink r:id="rId6" w:history="1">
        <w:r w:rsidRPr="00BD047B">
          <w:rPr>
            <w:rStyle w:val="a3"/>
            <w:rFonts w:ascii="Times New Roman" w:hAnsi="Times New Roman" w:cs="Times New Roman"/>
            <w:color w:val="auto"/>
            <w:sz w:val="18"/>
            <w:szCs w:val="18"/>
            <w:u w:val="none"/>
          </w:rPr>
          <w:t xml:space="preserve">№ </w:t>
        </w:r>
        <w:r w:rsidR="006437F9">
          <w:rPr>
            <w:rStyle w:val="a3"/>
            <w:rFonts w:ascii="Times New Roman" w:hAnsi="Times New Roman" w:cs="Times New Roman"/>
            <w:color w:val="auto"/>
            <w:sz w:val="18"/>
            <w:szCs w:val="18"/>
            <w:u w:val="none"/>
          </w:rPr>
          <w:t>31</w:t>
        </w:r>
      </w:hyperlink>
      <w:r w:rsidRPr="00BD047B">
        <w:rPr>
          <w:rFonts w:ascii="Times New Roman" w:hAnsi="Times New Roman" w:cs="Times New Roman"/>
          <w:sz w:val="18"/>
          <w:szCs w:val="18"/>
        </w:rPr>
        <w:t xml:space="preserve">) </w:t>
      </w:r>
    </w:p>
    <w:p w:rsidR="007C5D24" w:rsidRDefault="007C5D24" w:rsidP="007C5D24">
      <w:pPr>
        <w:spacing w:after="0" w:line="280" w:lineRule="exact"/>
        <w:ind w:left="6058"/>
        <w:jc w:val="both"/>
        <w:rPr>
          <w:rFonts w:ascii="Times New Roman" w:hAnsi="Times New Roman" w:cs="Times New Roman"/>
          <w:sz w:val="30"/>
          <w:szCs w:val="30"/>
        </w:rPr>
      </w:pP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 Комиссия по противодействию коррупции Министерства юстиции Республики Беларусь (далее - Комиссия) создана в целях предупреждения, выявления правонарушений, создающих условия для коррупции, и коррупционных правонарушений, в Министерстве юстиции Республики Беларусь (далее - Минюст), в том числе в Департаменте по архивам и делопроизводству Минюста, а также органах, организациях системы Минюста.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 xml:space="preserve">Под органами, организациями системы Минюста в соответствии с постановлением Совета Министров Республики Беларусь от 31 октября 2001 г. № 1605 «Об утверждении Положения о Министерстве юстиции Республики Беларусь» понимаются главные управления юстиции облисполкомов и Минского горисполкома, территориальные органы принудительного исполнения, государственные организации, подчиненные Минюсту, отделы записи актов гражданского состояния </w:t>
      </w:r>
      <w:proofErr w:type="spellStart"/>
      <w:r>
        <w:rPr>
          <w:rFonts w:ascii="Times New Roman" w:hAnsi="Times New Roman" w:cs="Times New Roman"/>
          <w:sz w:val="30"/>
          <w:szCs w:val="30"/>
        </w:rPr>
        <w:t>райгорисполкомов</w:t>
      </w:r>
      <w:proofErr w:type="spellEnd"/>
      <w:r>
        <w:rPr>
          <w:rFonts w:ascii="Times New Roman" w:hAnsi="Times New Roman" w:cs="Times New Roman"/>
          <w:sz w:val="30"/>
          <w:szCs w:val="30"/>
        </w:rPr>
        <w:t xml:space="preserve"> и местных администраций районов в городах, Дома (Дворцы) гражданских обрядов горисполкомов.</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2. Комиссия в своей деятельности руководствуется Конституцией Республики Беларусь, Законом Республики Беларусь от 15 июля 2015 г.  № 305-З «О борьбе с коррупцией», Типовым положением о комиссии по противодействию коррупции, утвержденным постановлением Совета Министров Республики Беларусь от 26 декабря 2011 г. № 1732, а также настоящим Положением и иными актами законодательства Республики Беларусь.</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3. Комиссия создается Министром юстиции в количестве не менее пяти членов. Председателем комиссии является Министр юстиции, а в случае его отсутствия – лицо, исполняющее его обязанности. Секретарь комиссии избирается на заседании комиссии из числа ее членов.</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4. Основными задачами Комиссии являются: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аккумулирование информации о нарушениях законодательства о борьбе с коррупцией, совершенных работниками Минюста, а также органов, организаций системы Минюста;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lastRenderedPageBreak/>
        <w:t>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Минюста, органов, организаций системы Минюста;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своевременное определение коррупционных рисков и принятие мер по их нейтрализации;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разработка и организация проведения мероприятий по противодействию коррупции в Минюсте, органах, организациях системы Минюста, анализ эффективности принимаемых мер;</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координация деятельности структурных подразделений Минюста, органов, организаций системы Минюста по реализации мер по противодействию коррупции;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рассмотрение вопросов предотвращения и урегулирования конфликта интересов;</w:t>
      </w:r>
    </w:p>
    <w:p w:rsidR="00BD047B" w:rsidRPr="00BD047B" w:rsidRDefault="00BD047B" w:rsidP="00BD047B">
      <w:pPr>
        <w:pStyle w:val="ConsPlusNormal"/>
        <w:ind w:firstLine="709"/>
        <w:jc w:val="both"/>
        <w:rPr>
          <w:rFonts w:ascii="Times New Roman" w:hAnsi="Times New Roman" w:cs="Times New Roman"/>
          <w:sz w:val="30"/>
          <w:szCs w:val="30"/>
        </w:rPr>
      </w:pPr>
      <w:r w:rsidRPr="00BD047B">
        <w:rPr>
          <w:rFonts w:ascii="Times New Roman" w:hAnsi="Times New Roman" w:cs="Times New Roman"/>
          <w:sz w:val="30"/>
          <w:szCs w:val="30"/>
        </w:rPr>
        <w:t>рассмотрение вопросов соблюдения Общих требования служебной этики государственных гражданских служащих (кодекса этики, правил профессиональной этики, корпоративной этики);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принятие мер по устранению последствий коррупционных правонарушений, правонарушений, создающих условия для коррупции, и иных нарушений антикоррупционного законодательства.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5. Комиссия в целях решения возложенных на нее задач осуществляет следующие основные функции: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участвует в пределах своей компетенции в выполнении поручений вышестоящих государственных органов по предотвращению правонарушений, создающих условия для коррупции и коррупционных правонарушений;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Минюста, органов, организаций системы Минюста и анализирует такую информацию;</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заслушивает на своих заседаниях руководителей органов, организаций системы Минюста о проводимой работе по профилактике коррупции;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lastRenderedPageBreak/>
        <w:t>принимает в пределах своей компетенции решения, а также осуществляет контроль за их исполнением;</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разрабатывает меры по предотвращению либо урегулированию ситуаций, в которых личные интересы работника Минюста, органов, организаций системы Минюста,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разрабатывает и принимает меры по вопросам борьбы с коррупцией;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запрашивает у органов, организаций системы Минюста в пределах своей компетенции в установленном законодательными актами порядке информацию по вопросам противодействия коррупции;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вносит руководителям органов, организаций системы Минюста предложения о привлечении к дисциплинарной ответственности подчиненных им работников, совершивших правонарушения, создающие условия для коррупции, и коррупционные правонарушения;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рассматривает предложения членов Комиссии о совершенствовании методической и организационной работы по противодействию коррупции;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вырабатывает предложения о мерах реагирования на информацию, содержащуюся в обращениях граждан и юридических лиц, по вопросам проявлений коррупции;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рассматривает предложения членов комиссии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 xml:space="preserve">рассматривает предложения граждан и юридических лиц о мерах по противодействию коррупции, относящиеся к компетенции Комиссии; </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осуществляет иные функции, содействующие совершенствованию работы по предотвращению проявлений коррупции.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6. Деятельность Комиссии осуществляется в соответствии с планами работы на календарный год, утверждаемыми на ее заседаниях.</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План работы Комиссии на календарный год с перечнем подлежащих рассмотрению на заседаниях комиссии вопросов размещается на официальном сайте Минюста в глобальной компьютерной сети Интернет не позднее 15 дней со дня его утверждения.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Информация о дате, времени и месте проведения заседаний Комиссии подлежит размещению на официальном сайте Минюста в глобальной компьютерной сети Интернет не позднее 5 рабочих дней до дня проведения заседания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lastRenderedPageBreak/>
        <w:t>7. Не могут являться одновременно членами Комиссии лица, состоящие в браке или находящиеся в отношениях близкого родства или свойства.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8. Председатель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несет персональную ответственность за деятельность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организует работу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определяет место и время проведения заседаний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утверждает повестку дня заседаний Комиссии и порядок рассмотрения вопросов на ее заседаниях, при необходимости вносит в них изменения;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дает поручения членам Комиссии по вопросам ее деятельности, осуществляет контроль за их выполнением;</w:t>
      </w:r>
    </w:p>
    <w:p w:rsidR="007C5D24" w:rsidRDefault="007C5D24" w:rsidP="007C5D24">
      <w:pPr>
        <w:spacing w:after="0" w:line="240" w:lineRule="auto"/>
        <w:ind w:firstLine="699"/>
        <w:jc w:val="both"/>
        <w:rPr>
          <w:rFonts w:ascii="Times New Roman" w:hAnsi="Times New Roman" w:cs="Times New Roman"/>
          <w:spacing w:val="-6"/>
          <w:sz w:val="30"/>
          <w:szCs w:val="30"/>
        </w:rPr>
      </w:pPr>
      <w:r>
        <w:rPr>
          <w:rFonts w:ascii="Times New Roman" w:hAnsi="Times New Roman" w:cs="Times New Roman"/>
          <w:spacing w:val="-6"/>
          <w:sz w:val="30"/>
          <w:szCs w:val="30"/>
        </w:rPr>
        <w:t>незамедлительно принимает меры по предотвращению конфликта интересов или его урегулированию при получении информации, указанной в абзаце седьмом части первой пункта 10 настоящего Положения.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9. Член Комиссии вправе:</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вносить предложения по вопросам, входящим в компетенцию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выступать на заседаниях Комиссии и инициировать проведение голосования по внесенным предложениям;</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задавать участникам заседания Комиссии вопросы в соответствии с повесткой дня и получать на них ответы по существу;</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знакомиться с протоколами заседаний Комиссии и иными материалами, касающимися ее деятельности;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осуществлять иные полномочия в целях выполнения возложенных на Комиссию задач и функций.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10. Член Комиссии обязан:</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принимать участие в подготовке заседаний Комиссии, в том числе формировании повестки дня заседания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участвовать в заседаниях Комиссии, а в случае невозможности участия в них сообщать об этом председателю Комиссии;</w:t>
      </w:r>
    </w:p>
    <w:p w:rsidR="007C5D24" w:rsidRDefault="007C5D24" w:rsidP="007C5D24">
      <w:pPr>
        <w:spacing w:after="0" w:line="240" w:lineRule="auto"/>
        <w:ind w:firstLine="69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w:t>
      </w:r>
      <w:r>
        <w:rPr>
          <w:rFonts w:ascii="Times New Roman" w:hAnsi="Times New Roman" w:cs="Times New Roman"/>
          <w:spacing w:val="-6"/>
          <w:sz w:val="30"/>
          <w:szCs w:val="30"/>
        </w:rPr>
        <w:lastRenderedPageBreak/>
        <w:t>правонарушений, а также неисполнения законодательства о борьбе с коррупцией;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не совершать действий, дискредитирующих Комиссию;</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выполнять решения Комиссии (поручения ее председателя);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добросовестно и надлежащим образом исполнять возложенные на него обязанности.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Член Комиссии несет ответственность за неисполнение или ненадлежащее исполнение возложенных на него обязанностей.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11. Члены Комиссии, иные работники Минюста, органов, организаций системы Минюста, ответственные за подготовку вопросов к заседанию Комиссии, не позднее пяти рабочих дней до дня проведения очередного заседания представляют секретарю Комиссии справочно-аналитические материалы и предложения в проект протокола.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12. Секретарь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обобщает материалы, поступившие для рассмотрения на заседаниях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ведет документацию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извещает членов Комиссии и приглашенных лиц о месте, времени проведения и повестке дня заседания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обеспечивает подготовку заседаний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обеспечивает ознакомление членов Комиссии с протоколами заседаний Комиссий;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осуществляет учет и хранение протоколов заседаний Комиссии и материалов к ним;</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обеспечивает размещение на официальном сайте Минюста                            в глобальной компьютерной сети Интернет в установленные сроки планов работы Комиссии на календарный год и информации о дате, времени и месте проведения заседаний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13.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14. Заседания Комиссии проводятся по мере необходимости, в том числе для рассмотрения выявленных комиссией в ходе ее деятельности конкретных нарушений антикоррупционного законодательства, включая правонарушения, создающие условия для коррупции, и коррупционные правонарушения, но не реже одного раза в полугодие. Решение о созыве Комиссии принимается председателем Комиссии или по предложению не менее одной трети ее членов.</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lastRenderedPageBreak/>
        <w:t>В заседании Комиссии могут участвовать представители юридических лиц и граждане, в отношении которых Министром юстиции принято решение об их приглашении на это заседание.</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В ходе заседания рассматриваются вопросы, связанные с:</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установленными нарушениями работниками Минюста, органов, организаций системы Минюста антикоррупционного законодательства, применением к ним мер ответственности, устранением нарушений, их последствий, а также причин и условий, способствовавших совершению названных нарушений;</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соблюдением в Минюсте, органах, организациях системы Минюста порядка осуществления закупок товаров (работ, услуг);</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состоянием дебиторской задолженности, обоснованностью расходования бюджетных средств в Минюсте, органах, организациях системы Минюста;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правомерностью использования имущества;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обоснованностью заключения договоров на условиях отсрочки платежа;</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урегулированием либо предотвращением конфликта интересов.</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Помимо вопросов, указанных в части третьей настоящего пункта, на заседании рассматриваются предложения граждан и юридических лиц о мерах по противодействию коррупции и другие вопросы, входящие в компетенцию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15. Комиссия правомочна принимать решения при условии присутствия на заседании более половины ее членов. Решение Комиссии является обязательным для выполнения работниками Минюста, органов, организаций системы Минюста. Невыполнение (ненадлежащее выполнение) решения Комиссии влечет ответственность в соответствии с законодательными актами.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16.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заседании. В случае равенства голосов решающим является голос председателя Комиссии. Решения Комиссии оформляются протоколом.</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17. В протоколе указываются: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место и время проведения заседания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наименование и состав Комиссии;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сведения об участниках заседания Комиссии, не являющихся ее членами;</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повестка дня заседания Комиссии, содержание рассматриваемых вопросов и материалов;</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принятые Комиссией решения;</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lastRenderedPageBreak/>
        <w:t>сведения о приобщенных к протоколу заседания Комиссии материалах.</w:t>
      </w:r>
    </w:p>
    <w:p w:rsidR="007C5D24" w:rsidRDefault="007C5D24" w:rsidP="007C5D24">
      <w:pPr>
        <w:spacing w:after="0" w:line="240" w:lineRule="auto"/>
        <w:ind w:firstLine="699"/>
        <w:jc w:val="both"/>
        <w:rPr>
          <w:rFonts w:ascii="Times New Roman" w:hAnsi="Times New Roman" w:cs="Times New Roman"/>
          <w:sz w:val="30"/>
          <w:szCs w:val="30"/>
        </w:rPr>
      </w:pPr>
      <w:r>
        <w:rPr>
          <w:rFonts w:ascii="Times New Roman" w:hAnsi="Times New Roman" w:cs="Times New Roman"/>
          <w:sz w:val="30"/>
          <w:szCs w:val="30"/>
        </w:rPr>
        <w:t>18. Протокол заседания Комиссии готовится в 10-дневный срок со дня его проведения, подписывается председателем и секретарем Комиссии, после чего в 5-дневный срок доводится секретарем Комиссии до ее членов и иных заинтересованных лиц.</w:t>
      </w:r>
    </w:p>
    <w:p w:rsidR="007C5D24" w:rsidRDefault="007C5D24" w:rsidP="007C5D24">
      <w:pPr>
        <w:tabs>
          <w:tab w:val="left" w:pos="5400"/>
        </w:tabs>
        <w:autoSpaceDE w:val="0"/>
        <w:autoSpaceDN w:val="0"/>
        <w:adjustRightInd w:val="0"/>
        <w:spacing w:after="0" w:line="280" w:lineRule="exact"/>
        <w:jc w:val="both"/>
        <w:rPr>
          <w:rFonts w:ascii="Courier New" w:hAnsi="Courier New" w:cs="Courier New"/>
          <w:sz w:val="20"/>
          <w:szCs w:val="20"/>
        </w:rPr>
      </w:pPr>
    </w:p>
    <w:p w:rsidR="007C5D24" w:rsidRDefault="007C5D24" w:rsidP="007C5D24">
      <w:pPr>
        <w:tabs>
          <w:tab w:val="left" w:pos="5400"/>
        </w:tabs>
        <w:autoSpaceDE w:val="0"/>
        <w:autoSpaceDN w:val="0"/>
        <w:adjustRightInd w:val="0"/>
        <w:spacing w:after="0" w:line="280" w:lineRule="exact"/>
        <w:jc w:val="both"/>
        <w:rPr>
          <w:rFonts w:ascii="Courier New" w:hAnsi="Courier New" w:cs="Courier New"/>
          <w:sz w:val="20"/>
          <w:szCs w:val="20"/>
        </w:rPr>
      </w:pPr>
    </w:p>
    <w:p w:rsidR="00834FB1" w:rsidRDefault="00834FB1"/>
    <w:sectPr w:rsidR="00834FB1" w:rsidSect="00BD047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81D" w:rsidRDefault="003D481D" w:rsidP="00BD047B">
      <w:pPr>
        <w:spacing w:after="0" w:line="240" w:lineRule="auto"/>
      </w:pPr>
      <w:r>
        <w:separator/>
      </w:r>
    </w:p>
  </w:endnote>
  <w:endnote w:type="continuationSeparator" w:id="0">
    <w:p w:rsidR="003D481D" w:rsidRDefault="003D481D" w:rsidP="00BD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81D" w:rsidRDefault="003D481D" w:rsidP="00BD047B">
      <w:pPr>
        <w:spacing w:after="0" w:line="240" w:lineRule="auto"/>
      </w:pPr>
      <w:r>
        <w:separator/>
      </w:r>
    </w:p>
  </w:footnote>
  <w:footnote w:type="continuationSeparator" w:id="0">
    <w:p w:rsidR="003D481D" w:rsidRDefault="003D481D" w:rsidP="00BD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260199"/>
      <w:docPartObj>
        <w:docPartGallery w:val="Page Numbers (Top of Page)"/>
        <w:docPartUnique/>
      </w:docPartObj>
    </w:sdtPr>
    <w:sdtEndPr/>
    <w:sdtContent>
      <w:p w:rsidR="00BD047B" w:rsidRDefault="00BD047B">
        <w:pPr>
          <w:pStyle w:val="a4"/>
          <w:jc w:val="center"/>
        </w:pPr>
        <w:r>
          <w:fldChar w:fldCharType="begin"/>
        </w:r>
        <w:r>
          <w:instrText>PAGE   \* MERGEFORMAT</w:instrText>
        </w:r>
        <w:r>
          <w:fldChar w:fldCharType="separate"/>
        </w:r>
        <w:r>
          <w:t>2</w:t>
        </w:r>
        <w:r>
          <w:fldChar w:fldCharType="end"/>
        </w:r>
      </w:p>
    </w:sdtContent>
  </w:sdt>
  <w:p w:rsidR="00BD047B" w:rsidRDefault="00BD04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3E"/>
    <w:rsid w:val="0031714E"/>
    <w:rsid w:val="003B79A5"/>
    <w:rsid w:val="003D481D"/>
    <w:rsid w:val="004F19E4"/>
    <w:rsid w:val="006437F9"/>
    <w:rsid w:val="007C5D24"/>
    <w:rsid w:val="00834FB1"/>
    <w:rsid w:val="009449A4"/>
    <w:rsid w:val="00BD047B"/>
    <w:rsid w:val="00BD303E"/>
    <w:rsid w:val="00C365B0"/>
    <w:rsid w:val="00C8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8DF8"/>
  <w15:docId w15:val="{4362144F-0FCB-4617-89EB-33131B6F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D24"/>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047B"/>
    <w:rPr>
      <w:color w:val="0000FF"/>
      <w:u w:val="single"/>
    </w:rPr>
  </w:style>
  <w:style w:type="paragraph" w:customStyle="1" w:styleId="ConsPlusNormal">
    <w:name w:val="ConsPlusNormal"/>
    <w:rsid w:val="00BD047B"/>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BD04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047B"/>
    <w:rPr>
      <w:rFonts w:ascii="Calibri" w:eastAsia="Times New Roman" w:hAnsi="Calibri" w:cs="Calibri"/>
      <w:lang w:eastAsia="ru-RU"/>
    </w:rPr>
  </w:style>
  <w:style w:type="paragraph" w:styleId="a6">
    <w:name w:val="footer"/>
    <w:basedOn w:val="a"/>
    <w:link w:val="a7"/>
    <w:uiPriority w:val="99"/>
    <w:unhideWhenUsed/>
    <w:rsid w:val="00BD04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047B"/>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462174">
      <w:bodyDiv w:val="1"/>
      <w:marLeft w:val="0"/>
      <w:marRight w:val="0"/>
      <w:marTop w:val="0"/>
      <w:marBottom w:val="0"/>
      <w:divBdr>
        <w:top w:val="none" w:sz="0" w:space="0" w:color="auto"/>
        <w:left w:val="none" w:sz="0" w:space="0" w:color="auto"/>
        <w:bottom w:val="none" w:sz="0" w:space="0" w:color="auto"/>
        <w:right w:val="none" w:sz="0" w:space="0" w:color="auto"/>
      </w:divBdr>
    </w:div>
    <w:div w:id="19745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9455DD7D60EE9EDB2C8F73C9DDD8D0F7DCCFF1C4E1F6A1AC70A1C7BF9EDBFDB0F4F8E42517F1B0C8245A6B30AAFC3762B1357F103C12842D96794Bt0e9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Шохан Анастасия Геннадьевна</dc:creator>
  <cp:keywords/>
  <dc:description/>
  <cp:lastModifiedBy>Владимир Геннадьевич Дюбченко</cp:lastModifiedBy>
  <cp:revision>4</cp:revision>
  <dcterms:created xsi:type="dcterms:W3CDTF">2023-02-06T10:59:00Z</dcterms:created>
  <dcterms:modified xsi:type="dcterms:W3CDTF">2023-02-07T14:48:00Z</dcterms:modified>
</cp:coreProperties>
</file>