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26D" w:rsidRPr="00B7522D" w:rsidRDefault="0075726D" w:rsidP="00E8554D">
      <w:pPr>
        <w:pStyle w:val="ConsPlusTitlePag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5726D" w:rsidRPr="00B7522D" w:rsidRDefault="0075726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ПРИКАЗ МИНИСТЕРСТВА ЮСТИЦИИ РЕСПУБЛИКИ БЕЛАРУСЬ</w:t>
      </w:r>
    </w:p>
    <w:p w:rsidR="0075726D" w:rsidRPr="00B7522D" w:rsidRDefault="007572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 xml:space="preserve">20 февраля 2018 г. </w:t>
      </w:r>
      <w:r w:rsidR="00E8554D" w:rsidRPr="00B7522D">
        <w:rPr>
          <w:rFonts w:ascii="Times New Roman" w:hAnsi="Times New Roman" w:cs="Times New Roman"/>
          <w:sz w:val="28"/>
          <w:szCs w:val="28"/>
        </w:rPr>
        <w:t>№</w:t>
      </w:r>
      <w:r w:rsidRPr="00B7522D">
        <w:rPr>
          <w:rFonts w:ascii="Times New Roman" w:hAnsi="Times New Roman" w:cs="Times New Roman"/>
          <w:sz w:val="28"/>
          <w:szCs w:val="28"/>
        </w:rPr>
        <w:t xml:space="preserve"> 25</w:t>
      </w:r>
    </w:p>
    <w:p w:rsidR="0075726D" w:rsidRPr="00B7522D" w:rsidRDefault="007572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726D" w:rsidRPr="00B7522D" w:rsidRDefault="007572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О КРИТЕРИЯХ ОЦЕНКИ СТЕПЕНИ РИСКА ДЛЯ ОТБОРА ПРОВЕРЯЕМЫХ СУБЪЕКТОВ ПРИ ПРОВЕДЕНИИ ВЫБОРОЧНОЙ ПРОВЕРКИ</w:t>
      </w:r>
    </w:p>
    <w:p w:rsidR="0075726D" w:rsidRPr="00B7522D" w:rsidRDefault="0075726D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7522D" w:rsidRPr="00B752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726D" w:rsidRPr="00B7522D" w:rsidRDefault="007572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5" w:history="1">
              <w:r w:rsidRPr="00B7522D">
                <w:rPr>
                  <w:rFonts w:ascii="Times New Roman" w:hAnsi="Times New Roman" w:cs="Times New Roman"/>
                  <w:sz w:val="28"/>
                  <w:szCs w:val="28"/>
                </w:rPr>
                <w:t>приказа</w:t>
              </w:r>
            </w:hyperlink>
            <w:r w:rsidR="00F14EB6"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 Минюста от 03.06.2019 </w:t>
            </w:r>
            <w:r w:rsidR="00E8554D" w:rsidRPr="00B752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14EB6"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 67</w:t>
            </w: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5726D" w:rsidRPr="00B7522D" w:rsidRDefault="007572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5726D" w:rsidRPr="00B7522D" w:rsidRDefault="00757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6" w:history="1">
        <w:r w:rsidRPr="00B7522D">
          <w:rPr>
            <w:rFonts w:ascii="Times New Roman" w:hAnsi="Times New Roman" w:cs="Times New Roman"/>
            <w:sz w:val="28"/>
            <w:szCs w:val="28"/>
          </w:rPr>
          <w:t>части третьей пункта 9</w:t>
        </w:r>
      </w:hyperlink>
      <w:r w:rsidRPr="00B7522D">
        <w:rPr>
          <w:rFonts w:ascii="Times New Roman" w:hAnsi="Times New Roman" w:cs="Times New Roman"/>
          <w:sz w:val="28"/>
          <w:szCs w:val="28"/>
        </w:rPr>
        <w:t xml:space="preserve"> Указа Президента Республики Беларусь от 16 октября 2009 г. </w:t>
      </w:r>
      <w:r w:rsidR="00E8554D" w:rsidRPr="00B7522D">
        <w:rPr>
          <w:rFonts w:ascii="Times New Roman" w:hAnsi="Times New Roman" w:cs="Times New Roman"/>
          <w:sz w:val="28"/>
          <w:szCs w:val="28"/>
        </w:rPr>
        <w:t>№</w:t>
      </w:r>
      <w:r w:rsidRPr="00B7522D">
        <w:rPr>
          <w:rFonts w:ascii="Times New Roman" w:hAnsi="Times New Roman" w:cs="Times New Roman"/>
          <w:sz w:val="28"/>
          <w:szCs w:val="28"/>
        </w:rPr>
        <w:t xml:space="preserve"> 510 </w:t>
      </w:r>
      <w:r w:rsidR="00E8554D" w:rsidRPr="00B7522D">
        <w:rPr>
          <w:rFonts w:ascii="Times New Roman" w:hAnsi="Times New Roman" w:cs="Times New Roman"/>
          <w:sz w:val="28"/>
          <w:szCs w:val="28"/>
        </w:rPr>
        <w:t>«</w:t>
      </w:r>
      <w:r w:rsidRPr="00B7522D">
        <w:rPr>
          <w:rFonts w:ascii="Times New Roman" w:hAnsi="Times New Roman" w:cs="Times New Roman"/>
          <w:sz w:val="28"/>
          <w:szCs w:val="28"/>
        </w:rPr>
        <w:t>О совершенствовании контрольной (надзорной) деятельности в Республике Беларусь</w:t>
      </w:r>
      <w:r w:rsidR="00E8554D" w:rsidRPr="00B7522D">
        <w:rPr>
          <w:rFonts w:ascii="Times New Roman" w:hAnsi="Times New Roman" w:cs="Times New Roman"/>
          <w:sz w:val="28"/>
          <w:szCs w:val="28"/>
        </w:rPr>
        <w:t>»</w:t>
      </w:r>
      <w:r w:rsidRPr="00B7522D">
        <w:rPr>
          <w:rFonts w:ascii="Times New Roman" w:hAnsi="Times New Roman" w:cs="Times New Roman"/>
          <w:sz w:val="28"/>
          <w:szCs w:val="28"/>
        </w:rPr>
        <w:t xml:space="preserve"> и во исполнение </w:t>
      </w:r>
      <w:hyperlink r:id="rId7" w:history="1">
        <w:r w:rsidRPr="00B7522D">
          <w:rPr>
            <w:rFonts w:ascii="Times New Roman" w:hAnsi="Times New Roman" w:cs="Times New Roman"/>
            <w:sz w:val="28"/>
            <w:szCs w:val="28"/>
          </w:rPr>
          <w:t>пункта 14</w:t>
        </w:r>
      </w:hyperlink>
      <w:r w:rsidRPr="00B7522D">
        <w:rPr>
          <w:rFonts w:ascii="Times New Roman" w:hAnsi="Times New Roman" w:cs="Times New Roman"/>
          <w:sz w:val="28"/>
          <w:szCs w:val="28"/>
        </w:rPr>
        <w:t xml:space="preserve"> Указа Президента Республики Беларусь от 16 октября 2017 г. </w:t>
      </w:r>
      <w:r w:rsidR="00E8554D" w:rsidRPr="00B7522D">
        <w:rPr>
          <w:rFonts w:ascii="Times New Roman" w:hAnsi="Times New Roman" w:cs="Times New Roman"/>
          <w:sz w:val="28"/>
          <w:szCs w:val="28"/>
        </w:rPr>
        <w:t>№</w:t>
      </w:r>
      <w:r w:rsidRPr="00B7522D">
        <w:rPr>
          <w:rFonts w:ascii="Times New Roman" w:hAnsi="Times New Roman" w:cs="Times New Roman"/>
          <w:sz w:val="28"/>
          <w:szCs w:val="28"/>
        </w:rPr>
        <w:t xml:space="preserve"> 376 </w:t>
      </w:r>
      <w:r w:rsidR="00E8554D" w:rsidRPr="00B7522D">
        <w:rPr>
          <w:rFonts w:ascii="Times New Roman" w:hAnsi="Times New Roman" w:cs="Times New Roman"/>
          <w:sz w:val="28"/>
          <w:szCs w:val="28"/>
        </w:rPr>
        <w:t>«</w:t>
      </w:r>
      <w:r w:rsidRPr="00B7522D">
        <w:rPr>
          <w:rFonts w:ascii="Times New Roman" w:hAnsi="Times New Roman" w:cs="Times New Roman"/>
          <w:sz w:val="28"/>
          <w:szCs w:val="28"/>
        </w:rPr>
        <w:t>О мерах по совершенствованию контрольной (надзорной) деятельности</w:t>
      </w:r>
      <w:r w:rsidR="00E8554D" w:rsidRPr="00B7522D">
        <w:rPr>
          <w:rFonts w:ascii="Times New Roman" w:hAnsi="Times New Roman" w:cs="Times New Roman"/>
          <w:sz w:val="28"/>
          <w:szCs w:val="28"/>
        </w:rPr>
        <w:t>»</w:t>
      </w:r>
      <w:r w:rsidRPr="00B7522D">
        <w:rPr>
          <w:rFonts w:ascii="Times New Roman" w:hAnsi="Times New Roman" w:cs="Times New Roman"/>
          <w:sz w:val="28"/>
          <w:szCs w:val="28"/>
        </w:rPr>
        <w:t xml:space="preserve"> ПРИКАЗЫВАЕТ:</w:t>
      </w:r>
    </w:p>
    <w:p w:rsidR="0075726D" w:rsidRPr="00B7522D" w:rsidRDefault="007572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 xml:space="preserve">1. Установить </w:t>
      </w:r>
      <w:hyperlink w:anchor="P35" w:history="1">
        <w:r w:rsidRPr="00B7522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B7522D">
        <w:rPr>
          <w:rFonts w:ascii="Times New Roman" w:hAnsi="Times New Roman" w:cs="Times New Roman"/>
          <w:sz w:val="28"/>
          <w:szCs w:val="28"/>
        </w:rPr>
        <w:t xml:space="preserve"> критериев оценки степени риска для отбора проверяемых субъектов при проведении выборочной проверки согласно приложению к настоящему приказу.</w:t>
      </w:r>
    </w:p>
    <w:p w:rsidR="0075726D" w:rsidRPr="00B7522D" w:rsidRDefault="007572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2. Установить, что:</w:t>
      </w:r>
    </w:p>
    <w:p w:rsidR="0075726D" w:rsidRPr="00B7522D" w:rsidRDefault="007572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 xml:space="preserve">2.1. отбор субъектов для включения в планы выборочных проверок осуществляется в соответствии с </w:t>
      </w:r>
      <w:hyperlink r:id="rId8" w:history="1">
        <w:r w:rsidRPr="00B7522D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B7522D">
        <w:rPr>
          <w:rFonts w:ascii="Times New Roman" w:hAnsi="Times New Roman" w:cs="Times New Roman"/>
          <w:sz w:val="28"/>
          <w:szCs w:val="28"/>
        </w:rPr>
        <w:t xml:space="preserve"> формирования системы оценки степени риска, утвержденной постановлением Совета Министров Республики Беларусь от 22 января 2018 г. </w:t>
      </w:r>
      <w:r w:rsidR="00E8554D" w:rsidRPr="00B7522D">
        <w:rPr>
          <w:rFonts w:ascii="Times New Roman" w:hAnsi="Times New Roman" w:cs="Times New Roman"/>
          <w:sz w:val="28"/>
          <w:szCs w:val="28"/>
        </w:rPr>
        <w:t>№</w:t>
      </w:r>
      <w:r w:rsidRPr="00B7522D">
        <w:rPr>
          <w:rFonts w:ascii="Times New Roman" w:hAnsi="Times New Roman" w:cs="Times New Roman"/>
          <w:sz w:val="28"/>
          <w:szCs w:val="28"/>
        </w:rPr>
        <w:t xml:space="preserve"> 43 (Национальный правовой Интернет-портал Республики Беларусь, 25.01.2018, 5/44727), при этом руководствуясь признаками добропорядочности (отсутствие нарушений в работе за предыдущие проверяемые периоды, длительность работы на рынке и отсутствие на нее жалоб, создание новых рабочих мест, участие в решении социальных задач республиканского и местного значения и другие);</w:t>
      </w:r>
    </w:p>
    <w:p w:rsidR="0075726D" w:rsidRPr="00B7522D" w:rsidRDefault="007572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2.2. для оценки степени риска используются следующие источники информации:</w:t>
      </w:r>
    </w:p>
    <w:p w:rsidR="0075726D" w:rsidRPr="00B7522D" w:rsidRDefault="007572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результаты анализа отчетности и сведений, представляемых проверяемым субъектом;</w:t>
      </w:r>
    </w:p>
    <w:p w:rsidR="0075726D" w:rsidRPr="00B7522D" w:rsidRDefault="007572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результаты предыдущих проверок;</w:t>
      </w:r>
    </w:p>
    <w:p w:rsidR="0075726D" w:rsidRPr="00B7522D" w:rsidRDefault="007572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результаты осуществления мер профилактического и предупредительного характера;</w:t>
      </w:r>
    </w:p>
    <w:p w:rsidR="0075726D" w:rsidRPr="00B7522D" w:rsidRDefault="007572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результаты анализа сведений, представляемых иными органами и организациями;</w:t>
      </w:r>
    </w:p>
    <w:p w:rsidR="00F14EB6" w:rsidRPr="00B7522D" w:rsidRDefault="0075726D" w:rsidP="00F14E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lastRenderedPageBreak/>
        <w:t xml:space="preserve">2.3. </w:t>
      </w:r>
      <w:r w:rsidR="00F14EB6" w:rsidRPr="00B7522D">
        <w:rPr>
          <w:rFonts w:ascii="Times New Roman" w:hAnsi="Times New Roman" w:cs="Times New Roman"/>
          <w:sz w:val="28"/>
          <w:szCs w:val="28"/>
        </w:rPr>
        <w:t>критерии оценки степени риска определяются:</w:t>
      </w:r>
    </w:p>
    <w:p w:rsidR="00F14EB6" w:rsidRPr="00B7522D" w:rsidRDefault="00F14EB6" w:rsidP="00F14E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за один календарный год, предшествующий году, в котором формируется план выборочных проверок, а также за истекший период текущего календарного года – в сферах контроля, указанных в пунктах 1 – 3 приложения к этому приказу;</w:t>
      </w:r>
    </w:p>
    <w:p w:rsidR="0075726D" w:rsidRPr="00B7522D" w:rsidRDefault="00F14EB6" w:rsidP="00F14E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за три календарных года, предшествующих году, в котором формируется план выборочных проверок, а также за истекший период текущего календарного года – в сферах контроля, указанных в пунктах 4 – 5 приложения к этому приказу.</w:t>
      </w:r>
    </w:p>
    <w:p w:rsidR="0075726D" w:rsidRPr="00B7522D" w:rsidRDefault="007572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2.4. при расчете индикатора высокой степени риска используется повышающий коэффициент в размере 1,2.</w:t>
      </w:r>
    </w:p>
    <w:p w:rsidR="0075726D" w:rsidRPr="00B7522D" w:rsidRDefault="00757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75726D" w:rsidRPr="00B7522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5726D" w:rsidRPr="00B7522D" w:rsidRDefault="00757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Первый заместитель Министра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5726D" w:rsidRPr="00B7522D" w:rsidRDefault="0075726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С.В.Задиран</w:t>
            </w:r>
            <w:proofErr w:type="spellEnd"/>
          </w:p>
        </w:tc>
      </w:tr>
    </w:tbl>
    <w:p w:rsidR="0075726D" w:rsidRPr="00B7522D" w:rsidRDefault="007572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5726D" w:rsidRPr="00B7522D" w:rsidRDefault="007572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5726D" w:rsidRPr="00B7522D" w:rsidRDefault="0075726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Приложение</w:t>
      </w:r>
    </w:p>
    <w:p w:rsidR="0075726D" w:rsidRPr="00B7522D" w:rsidRDefault="007572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к приказу</w:t>
      </w:r>
    </w:p>
    <w:p w:rsidR="0075726D" w:rsidRPr="00B7522D" w:rsidRDefault="007572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Министерства юстиции</w:t>
      </w:r>
    </w:p>
    <w:p w:rsidR="0075726D" w:rsidRPr="00B7522D" w:rsidRDefault="007572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Республики Беларусь</w:t>
      </w:r>
    </w:p>
    <w:p w:rsidR="0075726D" w:rsidRPr="00B7522D" w:rsidRDefault="007572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 xml:space="preserve">от 20.02.2018 </w:t>
      </w:r>
      <w:r w:rsidR="00E8554D" w:rsidRPr="00B7522D">
        <w:rPr>
          <w:rFonts w:ascii="Times New Roman" w:hAnsi="Times New Roman" w:cs="Times New Roman"/>
          <w:sz w:val="28"/>
          <w:szCs w:val="28"/>
        </w:rPr>
        <w:t>№</w:t>
      </w:r>
      <w:r w:rsidRPr="00B7522D">
        <w:rPr>
          <w:rFonts w:ascii="Times New Roman" w:hAnsi="Times New Roman" w:cs="Times New Roman"/>
          <w:sz w:val="28"/>
          <w:szCs w:val="28"/>
        </w:rPr>
        <w:t xml:space="preserve"> 25</w:t>
      </w:r>
    </w:p>
    <w:p w:rsidR="0075726D" w:rsidRPr="00B7522D" w:rsidRDefault="007572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7522D">
        <w:rPr>
          <w:rFonts w:ascii="Times New Roman" w:hAnsi="Times New Roman" w:cs="Times New Roman"/>
          <w:sz w:val="28"/>
          <w:szCs w:val="28"/>
        </w:rPr>
        <w:t>(в редакции приказа</w:t>
      </w:r>
      <w:proofErr w:type="gramEnd"/>
    </w:p>
    <w:p w:rsidR="0075726D" w:rsidRPr="00B7522D" w:rsidRDefault="007572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Министерства юстиции</w:t>
      </w:r>
    </w:p>
    <w:p w:rsidR="0075726D" w:rsidRPr="00B7522D" w:rsidRDefault="007572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>Республики Беларусь</w:t>
      </w:r>
    </w:p>
    <w:p w:rsidR="0075726D" w:rsidRPr="00B7522D" w:rsidRDefault="00F14E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522D">
        <w:rPr>
          <w:rFonts w:ascii="Times New Roman" w:hAnsi="Times New Roman" w:cs="Times New Roman"/>
          <w:sz w:val="28"/>
          <w:szCs w:val="28"/>
        </w:rPr>
        <w:t xml:space="preserve">03.06.2019 </w:t>
      </w:r>
      <w:r w:rsidR="00E8554D" w:rsidRPr="00B7522D">
        <w:rPr>
          <w:rFonts w:ascii="Times New Roman" w:hAnsi="Times New Roman" w:cs="Times New Roman"/>
          <w:sz w:val="28"/>
          <w:szCs w:val="28"/>
        </w:rPr>
        <w:t>№</w:t>
      </w:r>
      <w:r w:rsidRPr="00B7522D">
        <w:rPr>
          <w:rFonts w:ascii="Times New Roman" w:hAnsi="Times New Roman" w:cs="Times New Roman"/>
          <w:sz w:val="28"/>
          <w:szCs w:val="28"/>
        </w:rPr>
        <w:t xml:space="preserve"> 67</w:t>
      </w:r>
      <w:r w:rsidR="0075726D" w:rsidRPr="00B7522D">
        <w:rPr>
          <w:rFonts w:ascii="Times New Roman" w:hAnsi="Times New Roman" w:cs="Times New Roman"/>
          <w:sz w:val="28"/>
          <w:szCs w:val="28"/>
        </w:rPr>
        <w:t>)</w:t>
      </w:r>
    </w:p>
    <w:p w:rsidR="0075726D" w:rsidRPr="00B7522D" w:rsidRDefault="007572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4EB6" w:rsidRPr="00B7522D" w:rsidRDefault="00F14EB6" w:rsidP="00F14EB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bookmarkStart w:id="1" w:name="P35"/>
      <w:bookmarkEnd w:id="1"/>
      <w:r w:rsidRPr="00B7522D">
        <w:rPr>
          <w:rFonts w:ascii="Times New Roman" w:hAnsi="Times New Roman" w:cs="Times New Roman"/>
          <w:b/>
          <w:sz w:val="28"/>
          <w:szCs w:val="28"/>
        </w:rPr>
        <w:t>Критерии   оценки    степени</w:t>
      </w:r>
    </w:p>
    <w:p w:rsidR="00F14EB6" w:rsidRPr="00B7522D" w:rsidRDefault="00F14EB6" w:rsidP="00F14EB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B7522D">
        <w:rPr>
          <w:rFonts w:ascii="Times New Roman" w:hAnsi="Times New Roman" w:cs="Times New Roman"/>
          <w:b/>
          <w:sz w:val="28"/>
          <w:szCs w:val="28"/>
        </w:rPr>
        <w:t xml:space="preserve">риска           для           </w:t>
      </w:r>
      <w:r w:rsidR="00B752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22D">
        <w:rPr>
          <w:rFonts w:ascii="Times New Roman" w:hAnsi="Times New Roman" w:cs="Times New Roman"/>
          <w:b/>
          <w:sz w:val="28"/>
          <w:szCs w:val="28"/>
        </w:rPr>
        <w:t>отбора</w:t>
      </w:r>
    </w:p>
    <w:p w:rsidR="00F14EB6" w:rsidRPr="00B7522D" w:rsidRDefault="00F14EB6" w:rsidP="00F14EB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B7522D">
        <w:rPr>
          <w:rFonts w:ascii="Times New Roman" w:hAnsi="Times New Roman" w:cs="Times New Roman"/>
          <w:b/>
          <w:sz w:val="28"/>
          <w:szCs w:val="28"/>
        </w:rPr>
        <w:t xml:space="preserve">проверяемых субъектов </w:t>
      </w:r>
      <w:r w:rsidR="00B752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7522D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Pr="00B752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4EB6" w:rsidRPr="00B7522D" w:rsidRDefault="00F14EB6" w:rsidP="00F14EB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B7522D">
        <w:rPr>
          <w:rFonts w:ascii="Times New Roman" w:hAnsi="Times New Roman" w:cs="Times New Roman"/>
          <w:b/>
          <w:sz w:val="28"/>
          <w:szCs w:val="28"/>
        </w:rPr>
        <w:t xml:space="preserve">проведении         </w:t>
      </w:r>
      <w:proofErr w:type="gramStart"/>
      <w:r w:rsidRPr="00B7522D">
        <w:rPr>
          <w:rFonts w:ascii="Times New Roman" w:hAnsi="Times New Roman" w:cs="Times New Roman"/>
          <w:b/>
          <w:sz w:val="28"/>
          <w:szCs w:val="28"/>
        </w:rPr>
        <w:t>выборочной</w:t>
      </w:r>
      <w:proofErr w:type="gramEnd"/>
      <w:r w:rsidRPr="00B752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4EB6" w:rsidRPr="00B7522D" w:rsidRDefault="00F14EB6" w:rsidP="00F14EB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B7522D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</w:p>
    <w:p w:rsidR="0075726D" w:rsidRPr="00B7522D" w:rsidRDefault="007572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6"/>
        <w:gridCol w:w="708"/>
        <w:gridCol w:w="14"/>
        <w:gridCol w:w="5511"/>
        <w:gridCol w:w="859"/>
        <w:gridCol w:w="23"/>
      </w:tblGrid>
      <w:tr w:rsidR="00B7522D" w:rsidRPr="00B7522D" w:rsidTr="00B7522D">
        <w:tc>
          <w:tcPr>
            <w:tcW w:w="2693" w:type="dxa"/>
            <w:gridSpan w:val="2"/>
            <w:vAlign w:val="center"/>
          </w:tcPr>
          <w:p w:rsidR="002F559E" w:rsidRPr="00B7522D" w:rsidRDefault="002F559E" w:rsidP="002F55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Сфера контроля</w:t>
            </w:r>
          </w:p>
        </w:tc>
        <w:tc>
          <w:tcPr>
            <w:tcW w:w="6233" w:type="dxa"/>
            <w:gridSpan w:val="3"/>
            <w:vAlign w:val="center"/>
          </w:tcPr>
          <w:p w:rsidR="002F559E" w:rsidRPr="00B7522D" w:rsidRDefault="002F559E" w:rsidP="002F55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 степени риска</w:t>
            </w:r>
          </w:p>
        </w:tc>
        <w:tc>
          <w:tcPr>
            <w:tcW w:w="882" w:type="dxa"/>
            <w:gridSpan w:val="2"/>
            <w:vAlign w:val="center"/>
          </w:tcPr>
          <w:p w:rsidR="002F559E" w:rsidRPr="00B7522D" w:rsidRDefault="002F559E" w:rsidP="002F55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 w:val="restart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 Контроль за выполнением лицензиатами законодательства о лицензировании, лицензионных требований и условий осуществления лицензируемого вида деятельности</w:t>
            </w:r>
          </w:p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1.1</w:t>
            </w:r>
          </w:p>
        </w:tc>
        <w:tc>
          <w:tcPr>
            <w:tcW w:w="6384" w:type="dxa"/>
            <w:gridSpan w:val="3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Адвокаты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Невыполнение вынесенного Министерством юстиции предписания об устранении нарушений законодательства, рекомендаций по устранению выявленных в ходе мониторинга нарушений (недостатков)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двух и более обоснованных жалоб (обращений) в течение года по вопросу правомерности действий адвоката в рамках осуществляемой деятельности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в течение года сведений о нарушении лицензиатом законодательства о лицензировании, лицензионных требований и условий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частных определений, представлений органов уголовного преследования, судов по находящимся в их производстве делам о нарушениях, негативных тенденциях в деятельности лицензиата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информации о нарушениях, полученной в ходе осуществления мер профилактического и предупредительного характера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1.1.6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Несоблюдение установленного срока для обращения в Министерство юстиции для внесения в специальное разрешение (лицензию) на право осуществления адвокатской деятельности изменений и (или) дополнений в предусмотренных законодательством о лицензировании случаях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1.1.7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Применение к лицензиату мер дисциплинарного взыскания, а также установление факта дисциплинарного проступка, за совершение которого к лицензиату не применено дисциплинарное взыскание, в связи с истечением сроков, установленных статьей 23 Закона Республики Беларусь «Об адвокатуре и адвокатской деятельности в Республике Беларусь»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1.1.8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Отсутствие жалоб (обращений) в Министерство юстиции в отношении деятельности адвоката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1.1.9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в деятельности адвоката по результатам предыдущей проверки, проведенной Министерством юстиции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</w:tr>
      <w:tr w:rsidR="00B7522D" w:rsidRPr="00B7522D" w:rsidTr="00B7522D">
        <w:trPr>
          <w:gridAfter w:val="1"/>
          <w:wAfter w:w="23" w:type="dxa"/>
          <w:trHeight w:val="550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</w:p>
        </w:tc>
        <w:tc>
          <w:tcPr>
            <w:tcW w:w="6384" w:type="dxa"/>
            <w:gridSpan w:val="3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Организации и индивидуальные предприниматели, оказывающие юридические услуги</w:t>
            </w: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Невыполнение лицензиатом вынесенного Министерством юстиции предписания об </w:t>
            </w: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устранении нарушений законодательства, рекомендаций по устранению выявленных в ходе мониторинга нарушений (недостатков)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Количество обоснованных жалоб (обращений) в Министерство юстиции в отношении лицензиата (работника лицензиата) в рамках осуществляемой лицензируемой деятельности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одна или две обоснованные жалобы (обращения)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три и более обоснованных жалоб</w:t>
            </w:r>
            <w:proofErr w:type="gramEnd"/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 (обращений)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Количество сведений о нарушениях лицензиатом (работником лицензиата) законодательства о лицензировании, лицензионных требований и условий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одно нарушение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два и более нарушений</w:t>
            </w:r>
            <w:proofErr w:type="gramEnd"/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1.2.4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Непредставление пояснений на запросы Министерства юстиции и органов системы Министерства юстиции о деятельности и (или) непредставление запрашиваемых документов, и (или) наличие информации об их уничтожении, порче и т.д.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1.2.5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Отсутствие жалоб (обращений) в Министерство юстиции в отношении деятельности лицензиата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</w:tr>
      <w:tr w:rsidR="00B7522D" w:rsidRPr="00B7522D" w:rsidTr="00B7522D"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1.2.6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в осуществлении лицензиатом деятельности по результатам предыдущей проверки, проведенной Министерством юстиции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</w:p>
        </w:tc>
        <w:tc>
          <w:tcPr>
            <w:tcW w:w="6384" w:type="dxa"/>
            <w:gridSpan w:val="3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Риэлтерские организации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Невыполнение лицензиатом вынесенного Министерством юстиции предписания об устранении нарушений законодательства, рекомендаций по устранению выявленных в ходе мониторинга нарушений (недостатков)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обоснованных жалоб (обращений) в Министерство юстиции в отношении лицензиата (работника лицензиата) в рамках осуществляемой </w:t>
            </w: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по оказанию риэлтерских услуг (в течение года):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одна или две обоснованные жалобы (обращения)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три и более обоснованных жалоб</w:t>
            </w:r>
            <w:proofErr w:type="gramEnd"/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 (обращений)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сведений о нарушениях лицензиатом (работником лицензиата) законодательства о лицензировании, лицензионных требований и условий </w:t>
            </w:r>
            <w:r w:rsidRPr="00B7522D">
              <w:rPr>
                <w:rFonts w:ascii="Times New Roman" w:hAnsi="Times New Roman" w:cs="Times New Roman"/>
                <w:sz w:val="28"/>
                <w:szCs w:val="28"/>
              </w:rPr>
              <w:br/>
              <w:t>(в течение года):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одно нарушение 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два и более нарушений</w:t>
            </w:r>
            <w:proofErr w:type="gramEnd"/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Привлечение должностных лиц риэлтерской организации к административной ответственности, ответственность за которое предусмотрена статьей 12.36 Кодекса Республики Беларусь об административных правонарушениях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1.3.5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информации о фактах нарушений лицензиатом (работником лицензиата) требований нормативных правовых актов Министерства юстиции по вопросам риэлтерской деятельности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1.3.6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в течение года факта непредставления (представления недостоверной) отчетности о деятельности по оказанию риэлтерских услуг в Министерство юстиции по утвержденной им форме отчетности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632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1.3.7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Отсутствие жалоб (обращений) в Министерство юстиции в отношении деятельности лицензиата (его работника) (в течение года)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1164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1.3.8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в осуществлении лицензиатом деятельности по результатам предыдущей проверки, проведенной Министерством юстиции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1164"/>
        </w:trPr>
        <w:tc>
          <w:tcPr>
            <w:tcW w:w="2693" w:type="dxa"/>
            <w:gridSpan w:val="2"/>
            <w:vMerge w:val="restart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2. Контроль за соблюдением адвокатами, организациями и индивидуальными предпринимателями, </w:t>
            </w: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оказывающими юридические услуги, риэлтерскими организациями законодательства о предотвращении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</w:t>
            </w: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Наличие в течение года сведений о нарушении лицензиатом законодательства о предотвращении легализации доходов, полученных преступным путем, финансирования террористической деятельности и финансирования </w:t>
            </w: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распространения оружия массового поражения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</w:tr>
      <w:tr w:rsidR="00B7522D" w:rsidRPr="00B7522D" w:rsidTr="00B7522D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1164"/>
        </w:trPr>
        <w:tc>
          <w:tcPr>
            <w:tcW w:w="2693" w:type="dxa"/>
            <w:gridSpan w:val="2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525" w:type="dxa"/>
            <w:gridSpan w:val="2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лицензиата (руководителя, работников лицензиата) к административной ответственности за совершение правонарушения, ответственность за которое предусмотрена статьями 11.72, 23.20 Кодекса Республики Беларусь об административных правонарушениях 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107"/>
        </w:trPr>
        <w:tc>
          <w:tcPr>
            <w:tcW w:w="2687" w:type="dxa"/>
            <w:vMerge w:val="restart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3. Контроль за соблюдением законодательства в сфере архивного дела и делопроизводства</w:t>
            </w:r>
          </w:p>
        </w:tc>
        <w:tc>
          <w:tcPr>
            <w:tcW w:w="6239" w:type="dxa"/>
            <w:gridSpan w:val="4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Архивное дело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22D" w:rsidRPr="00B7522D" w:rsidTr="00B7522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107"/>
        </w:trPr>
        <w:tc>
          <w:tcPr>
            <w:tcW w:w="2687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gridSpan w:val="3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511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в течение года сведений о нарушении государственными архивными учреждениями, организациями требований законодательства в сфере архивного дела и делопроизводства (в том числе при работе с обращениями граждан и (или) юридических лиц, осуществлении административных процедур)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522D" w:rsidRPr="00B7522D" w:rsidTr="00B7522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107"/>
        </w:trPr>
        <w:tc>
          <w:tcPr>
            <w:tcW w:w="2687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gridSpan w:val="3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511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Наличие фактов непредставления (представления недостоверной) отчетности в течение года в соответствии с требованиями статьи 23 Закона Республики Беларусь от </w:t>
            </w:r>
            <w:r w:rsidRPr="00B7522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25 ноября 2011 г. № 323-З «Об архивном деле и делопроизводстве в Республике Беларусь, постановления Министерства юстиции Республики Беларусь от 24 мая 2012 г. № 143 «Об утверждении Правил работы архивов государственных органов и иных организаций», постановления Министерства юстиции Республики Беларусь от 17 мая 2012 г. № 125 «Об утверждении Инструкции о порядке представления сведений о документах Национального архивного фонда Республики Беларусь для включения их в Государственный фондовый каталог </w:t>
            </w: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Национального архивного фонда Республики Беларусь и о признании утратившим силу постановления Государственного комитета по архивам и делопроизводству Республики Беларусь от 9 июля 2001 г. № 28»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</w:tr>
      <w:tr w:rsidR="00B7522D" w:rsidRPr="00B7522D" w:rsidTr="00B7522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107"/>
        </w:trPr>
        <w:tc>
          <w:tcPr>
            <w:tcW w:w="2687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gridSpan w:val="3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511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фактов нарушения установленных требований хранения и использования документов, подготовки документов к передаче на постоянное хранение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107"/>
        </w:trPr>
        <w:tc>
          <w:tcPr>
            <w:tcW w:w="2687" w:type="dxa"/>
            <w:vMerge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gridSpan w:val="3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511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Неисполнение решения по акту проверки и (или) требования (предписания) об устранении нарушений)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7522D" w:rsidRPr="00B7522D" w:rsidTr="00B7522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107"/>
        </w:trPr>
        <w:tc>
          <w:tcPr>
            <w:tcW w:w="2687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gridSpan w:val="3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5511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в работе за предыдущие проверяемые периоды</w:t>
            </w:r>
          </w:p>
        </w:tc>
        <w:tc>
          <w:tcPr>
            <w:tcW w:w="859" w:type="dxa"/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–1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 Контроль за соблюдением нотариусами, Белорусской нотариальной палатой, ее организационными структурами законодательства о нотариате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4.1</w:t>
            </w:r>
          </w:p>
        </w:tc>
        <w:tc>
          <w:tcPr>
            <w:tcW w:w="6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Белорусская нотариальная палата, ее организационные структуры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4.1.1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в течение календарного года обоснованного обращения граждан и (или) юридических лиц по вопросу деятельности Белорусской нотариальной палаты, областных (Минской городской) нотариальных палат (далее – нотариальные палаты) в части ненадлежащей организации нотариального обслуживания граждан и юридических лиц на соответствующей территории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4.1.2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в течение календарного года двух и более обоснованных обращений граждан и (или) юридических лиц по вопросу правомерности действий, совершенных нотариальной палатой и (или) председателем нотариальной палаты, дисциплинарным и иным органом нотариальной палаты в рамках соблюдения законодательства о нотариате, за исключением обоснованного обращения граждан и (или) юридических лиц по вопросу деятельности нотариальной палаты в части ненадлежащей организации нотариального обслуживания граждан и юридических лиц на соответствующей территории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4.1.3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Выявление повторного нарушения в течение года после вынесения Министерством юстиции предписания об устранении нарушений законодательства либо о принятии мер по устранению допущенных нарушений (недостатков)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4.1.4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в течение года решения не соответствующего законодательству после вынесения Министерством юстиции предписания об отмене не соответствующего законодательству решения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4.1.5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Наличие факта непредставления (представления недостоверного) отчета о деятельности Белорусской нотариальной палаты и ее организационных структур, нотариусов в Министерство юстиции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4.1.6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Создание новых рабочих мест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4.1.7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в работе за предыдущие проверяемые периоды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4.1.8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Участие в решении социальных задач республиканского и местного значения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4.2</w:t>
            </w:r>
          </w:p>
        </w:tc>
        <w:tc>
          <w:tcPr>
            <w:tcW w:w="6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Нотариусы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4.2.1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решения суда о признании жалобы на нотариальные действия или отказа в их совершении обоснованной и обязывающее нотариуса выполнить определенные действия, совершить нотариальное действие, внести исправления в совершенное нотариальное действие (устранить допущенные при совершении нотариального действия нарушения), об отмене совершенного нотариального действия (при наличии вины нотариуса)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4.2.2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Наличие решения суда о признании недействительным нотариально удостоверенного договора, свидетельства о праве на наследство и других документов, в отношении которых были совершены </w:t>
            </w: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действия (при наличии вины нотариуса)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4.2.3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частного определения суда в связи с нарушением законности нотариусом либо в связи с наличием существенных недостатков или нарушения в деятельности нотариуса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4.2.4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повторного в течение календарного года нарушения нотариусом правил совершения нотариальных действий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4.2.5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Выявление повторного в течение календарного года нарушения нотариусом порядка совершения нотариальных действий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4.2.6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Наличие в течение календарного года двух и более обоснованных обращений граждан и (или) юридических лиц по вопросу правомерности действий нотариуса в рамках осуществляемой деятельности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4.2.7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в работе за предыдущие проверяемые периоды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4.2.8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Участие в решении социальных задач республиканского и местного значения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5. Контроль за соблюдением нотариусами законодательства о предотвращении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</w:t>
            </w:r>
          </w:p>
        </w:tc>
        <w:tc>
          <w:tcPr>
            <w:tcW w:w="6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/>
                <w:sz w:val="28"/>
                <w:szCs w:val="28"/>
              </w:rPr>
              <w:t>Нотариусы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Неоднократное (два раза в течение одного года) нарушение установленного порядка анкетирования клиентов,  предусмотренного законодательством о предотвращении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522D" w:rsidRPr="00B7522D" w:rsidTr="00B75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</w:trPr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bCs/>
                <w:sz w:val="28"/>
                <w:szCs w:val="28"/>
              </w:rPr>
              <w:t>Неоднократное (два раза в течение одного года</w:t>
            </w:r>
            <w:r w:rsidRPr="00B7522D"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  <w:t>)</w:t>
            </w:r>
            <w:r w:rsidRPr="00B752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7522D"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  <w:t>непредставление специального формуляра в орган финансового мониторинга</w:t>
            </w:r>
            <w:r w:rsidRPr="00B752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E" w:rsidRPr="00B7522D" w:rsidRDefault="002F559E" w:rsidP="00B752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75726D" w:rsidRPr="00B7522D" w:rsidRDefault="007572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5726D" w:rsidRPr="00B7522D" w:rsidRDefault="007572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726D" w:rsidRPr="00B7522D" w:rsidRDefault="007572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5C65" w:rsidRPr="00B7522D" w:rsidRDefault="00205C65">
      <w:pPr>
        <w:rPr>
          <w:rFonts w:ascii="Times New Roman" w:hAnsi="Times New Roman" w:cs="Times New Roman"/>
          <w:sz w:val="28"/>
          <w:szCs w:val="28"/>
        </w:rPr>
      </w:pPr>
    </w:p>
    <w:sectPr w:rsidR="00205C65" w:rsidRPr="00B7522D" w:rsidSect="00C02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26D"/>
    <w:rsid w:val="00205C65"/>
    <w:rsid w:val="002F559E"/>
    <w:rsid w:val="0075726D"/>
    <w:rsid w:val="00B7522D"/>
    <w:rsid w:val="00DB77D5"/>
    <w:rsid w:val="00E8554D"/>
    <w:rsid w:val="00F1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2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72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72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2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72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72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6AABEEFC5F9A44CBC59F2888DA0E1A71336CC0D5B9ED5BCB97576D08FE7773AA0E4FD5AE15DEE22AEF353A15M4j4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6AABEEFC5F9A44CBC59F2888DA0E1A71336CC0D5B9EE5ECE96536D08FE7773AA0E4FD5AE15DEE22AEF353917M4jB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6AABEEFC5F9A44CBC59F2888DA0E1A71336CC0D5B9EE5ECE96586D08FE7773AA0E4FD5AE15DEE22AEF363314M4jDJ" TargetMode="External"/><Relationship Id="rId5" Type="http://schemas.openxmlformats.org/officeDocument/2006/relationships/hyperlink" Target="consultantplus://offline/ref=6F6AABEEFC5F9A44CBC59F2888DA0E1A71336CC0D5B9ED59CF97576D08FE7773AA0E4FD5AE15DEE22AEF353A15M4j9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Довмант Ольга Николаевна</dc:creator>
  <cp:lastModifiedBy>Высоцкий Владимир Вадимович</cp:lastModifiedBy>
  <cp:revision>2</cp:revision>
  <dcterms:created xsi:type="dcterms:W3CDTF">2019-06-18T09:18:00Z</dcterms:created>
  <dcterms:modified xsi:type="dcterms:W3CDTF">2019-06-18T09:18:00Z</dcterms:modified>
</cp:coreProperties>
</file>